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F13E" w14:textId="47D45ADE" w:rsidR="00F647A3" w:rsidRDefault="3A6C2999" w:rsidP="00F647A3">
      <w:pPr>
        <w:spacing w:after="0" w:line="240" w:lineRule="auto"/>
        <w:textAlignment w:val="baseline"/>
        <w:rPr>
          <w:rFonts w:ascii="Calibri" w:eastAsia="Times New Roman" w:hAnsi="Calibri" w:cs="Segoe UI"/>
        </w:rPr>
      </w:pPr>
      <w:r w:rsidRPr="3A6C2999">
        <w:rPr>
          <w:rFonts w:ascii="Calibri,Segoe UI,Times New Roma" w:eastAsia="Calibri,Segoe UI,Times New Roma" w:hAnsi="Calibri,Segoe UI,Times New Roma" w:cs="Calibri,Segoe UI,Times New Roma"/>
        </w:rPr>
        <w:t>These entry tasks are designed to take about 5 minutes so they do not take away from instruction time. They can take lo</w:t>
      </w:r>
      <w:bookmarkStart w:id="0" w:name="_GoBack"/>
      <w:bookmarkEnd w:id="0"/>
      <w:r w:rsidRPr="3A6C2999">
        <w:rPr>
          <w:rFonts w:ascii="Calibri,Segoe UI,Times New Roma" w:eastAsia="Calibri,Segoe UI,Times New Roma" w:hAnsi="Calibri,Segoe UI,Times New Roma" w:cs="Calibri,Segoe UI,Times New Roma"/>
        </w:rPr>
        <w:t>nger if they need to or the students are really engaged. All of the tasks are pre-planned about a week to two weeks in advance.</w:t>
      </w:r>
    </w:p>
    <w:p w14:paraId="2A280FAE" w14:textId="77777777" w:rsidR="00F647A3" w:rsidRPr="00F647A3" w:rsidRDefault="00F647A3" w:rsidP="00F647A3">
      <w:pPr>
        <w:spacing w:after="0" w:line="240" w:lineRule="auto"/>
        <w:textAlignment w:val="baseline"/>
        <w:rPr>
          <w:rFonts w:ascii="Segoe UI" w:eastAsia="Times New Roman" w:hAnsi="Segoe UI" w:cs="Segoe UI"/>
          <w:sz w:val="12"/>
          <w:szCs w:val="12"/>
        </w:rPr>
      </w:pPr>
    </w:p>
    <w:tbl>
      <w:tblPr>
        <w:tblW w:w="94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8"/>
      </w:tblGrid>
      <w:tr w:rsidR="00F647A3" w:rsidRPr="00F647A3" w14:paraId="542D2E96" w14:textId="77777777" w:rsidTr="598F1D45">
        <w:trPr>
          <w:trHeight w:val="615"/>
          <w:jc w:val="center"/>
        </w:trPr>
        <w:tc>
          <w:tcPr>
            <w:tcW w:w="9458" w:type="dxa"/>
            <w:tcBorders>
              <w:top w:val="single" w:sz="6" w:space="0" w:color="auto"/>
              <w:left w:val="single" w:sz="6" w:space="0" w:color="auto"/>
              <w:bottom w:val="dashed" w:sz="6" w:space="0" w:color="auto"/>
              <w:right w:val="single" w:sz="6" w:space="0" w:color="auto"/>
            </w:tcBorders>
            <w:shd w:val="clear" w:color="auto" w:fill="auto"/>
            <w:hideMark/>
          </w:tcPr>
          <w:p w14:paraId="383CA422" w14:textId="77777777" w:rsidR="00F647A3" w:rsidRPr="00F647A3" w:rsidRDefault="3A6C2999" w:rsidP="3A6C2999">
            <w:pPr>
              <w:spacing w:before="100" w:beforeAutospacing="1" w:after="0" w:line="240" w:lineRule="auto"/>
              <w:textAlignment w:val="baseline"/>
              <w:rPr>
                <w:rFonts w:ascii="Segoe UI" w:eastAsia="Times New Roman" w:hAnsi="Segoe UI" w:cs="Segoe UI"/>
                <w:sz w:val="12"/>
                <w:szCs w:val="12"/>
              </w:rPr>
            </w:pPr>
            <w:r w:rsidRPr="3A6C2999">
              <w:rPr>
                <w:rFonts w:ascii="Bradley Hand ITC,Segoe UI,Times" w:eastAsia="Bradley Hand ITC,Segoe UI,Times" w:hAnsi="Bradley Hand ITC,Segoe UI,Times" w:cs="Bradley Hand ITC,Segoe UI,Times"/>
                <w:b/>
                <w:bCs/>
                <w:sz w:val="24"/>
                <w:szCs w:val="24"/>
              </w:rPr>
              <w:t>Media Monday</w:t>
            </w:r>
            <w:r w:rsidRPr="3A6C2999">
              <w:rPr>
                <w:rFonts w:ascii="Bradley Hand ITC,Segoe UI,Times" w:eastAsia="Bradley Hand ITC,Segoe UI,Times" w:hAnsi="Bradley Hand ITC,Segoe UI,Times" w:cs="Bradley Hand ITC,Segoe UI,Times"/>
                <w:sz w:val="24"/>
                <w:szCs w:val="24"/>
              </w:rPr>
              <w:t> </w:t>
            </w:r>
          </w:p>
        </w:tc>
      </w:tr>
      <w:tr w:rsidR="00F647A3" w:rsidRPr="00F647A3" w14:paraId="27D42A14" w14:textId="77777777" w:rsidTr="00DD3E81">
        <w:trPr>
          <w:trHeight w:val="3423"/>
          <w:jc w:val="center"/>
        </w:trPr>
        <w:tc>
          <w:tcPr>
            <w:tcW w:w="9458" w:type="dxa"/>
            <w:tcBorders>
              <w:top w:val="dashed" w:sz="6" w:space="0" w:color="auto"/>
              <w:left w:val="single" w:sz="6" w:space="0" w:color="auto"/>
              <w:bottom w:val="single" w:sz="6" w:space="0" w:color="auto"/>
              <w:right w:val="single" w:sz="6" w:space="0" w:color="auto"/>
            </w:tcBorders>
            <w:shd w:val="clear" w:color="auto" w:fill="auto"/>
            <w:hideMark/>
          </w:tcPr>
          <w:p w14:paraId="6C171069" w14:textId="07E3030B" w:rsidR="3A6C2999" w:rsidRDefault="598F1D45" w:rsidP="3A6C2999">
            <w:pPr>
              <w:spacing w:beforeAutospacing="1" w:after="0" w:afterAutospacing="1" w:line="240" w:lineRule="auto"/>
            </w:pPr>
            <w:r w:rsidRPr="598F1D45">
              <w:rPr>
                <w:rFonts w:ascii="Calibri,Segoe UI,Times New Roma" w:eastAsia="Calibri,Segoe UI,Times New Roma" w:hAnsi="Calibri,Segoe UI,Times New Roma" w:cs="Calibri,Segoe UI,Times New Roma"/>
              </w:rPr>
              <w:t>Students will either read and annotate an article or watch a video about math in the media. On their sheet, they answer some type of question about the media in complete sentences.</w:t>
            </w:r>
          </w:p>
          <w:p w14:paraId="3FE71003" w14:textId="77777777" w:rsidR="00775B08" w:rsidRDefault="3A6C2999" w:rsidP="3A6C2999">
            <w:pPr>
              <w:spacing w:beforeAutospacing="1" w:after="0" w:afterAutospacing="1"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 xml:space="preserve">We have done articles on study habits, historical math problems, math as a career, </w:t>
            </w:r>
            <w:proofErr w:type="gramStart"/>
            <w:r w:rsidRPr="3A6C2999">
              <w:rPr>
                <w:rFonts w:ascii="Calibri,Segoe UI,Times New Roma" w:eastAsia="Calibri,Segoe UI,Times New Roma" w:hAnsi="Calibri,Segoe UI,Times New Roma" w:cs="Calibri,Segoe UI,Times New Roma"/>
              </w:rPr>
              <w:t>clips</w:t>
            </w:r>
            <w:proofErr w:type="gramEnd"/>
            <w:r w:rsidRPr="3A6C2999">
              <w:rPr>
                <w:rFonts w:ascii="Calibri,Segoe UI,Times New Roma" w:eastAsia="Calibri,Segoe UI,Times New Roma" w:hAnsi="Calibri,Segoe UI,Times New Roma" w:cs="Calibri,Segoe UI,Times New Roma"/>
              </w:rPr>
              <w:t xml:space="preserve"> from movies, etc. </w:t>
            </w:r>
            <w:proofErr w:type="gramStart"/>
            <w:r w:rsidRPr="3A6C2999">
              <w:rPr>
                <w:rFonts w:ascii="Calibri,Segoe UI,Times New Roma" w:eastAsia="Calibri,Segoe UI,Times New Roma" w:hAnsi="Calibri,Segoe UI,Times New Roma" w:cs="Calibri,Segoe UI,Times New Roma"/>
              </w:rPr>
              <w:t>Students</w:t>
            </w:r>
            <w:proofErr w:type="gramEnd"/>
            <w:r w:rsidRPr="3A6C2999">
              <w:rPr>
                <w:rFonts w:ascii="Calibri,Segoe UI,Times New Roma" w:eastAsia="Calibri,Segoe UI,Times New Roma" w:hAnsi="Calibri,Segoe UI,Times New Roma" w:cs="Calibri,Segoe UI,Times New Roma"/>
              </w:rPr>
              <w:t xml:space="preserve"> ability and engagement in annotation has increased and they are much more efficient with their annotations and use of time. </w:t>
            </w:r>
          </w:p>
          <w:p w14:paraId="3E08271C" w14:textId="392BFA11" w:rsidR="00775B08" w:rsidRPr="00775B08" w:rsidRDefault="00775B08" w:rsidP="3A6C2999">
            <w:pPr>
              <w:spacing w:beforeAutospacing="1" w:after="0" w:afterAutospacing="1" w:line="240" w:lineRule="auto"/>
              <w:textAlignment w:val="baseline"/>
              <w:rPr>
                <w:rFonts w:ascii="Calibri,Segoe UI,Times New Roma" w:eastAsia="Calibri,Segoe UI,Times New Roma" w:hAnsi="Calibri,Segoe UI,Times New Roma" w:cs="Calibri,Segoe UI,Times New Roma"/>
                <w:b/>
                <w:i/>
              </w:rPr>
            </w:pPr>
            <w:r w:rsidRPr="00775B08">
              <w:rPr>
                <w:rFonts w:ascii="Calibri,Segoe UI,Times New Roma" w:eastAsia="Calibri,Segoe UI,Times New Roma" w:hAnsi="Calibri,Segoe UI,Times New Roma" w:cs="Calibri,Segoe UI,Times New Roma"/>
                <w:b/>
                <w:i/>
              </w:rPr>
              <w:t>Example:</w:t>
            </w:r>
          </w:p>
        </w:tc>
      </w:tr>
      <w:tr w:rsidR="00F647A3" w:rsidRPr="00F647A3" w14:paraId="5F244C89" w14:textId="77777777" w:rsidTr="598F1D45">
        <w:trPr>
          <w:trHeight w:val="615"/>
          <w:jc w:val="center"/>
        </w:trPr>
        <w:tc>
          <w:tcPr>
            <w:tcW w:w="9458" w:type="dxa"/>
            <w:tcBorders>
              <w:top w:val="outset" w:sz="6" w:space="0" w:color="auto"/>
              <w:left w:val="single" w:sz="6" w:space="0" w:color="auto"/>
              <w:bottom w:val="dashed" w:sz="6" w:space="0" w:color="auto"/>
              <w:right w:val="single" w:sz="6" w:space="0" w:color="auto"/>
            </w:tcBorders>
            <w:shd w:val="clear" w:color="auto" w:fill="auto"/>
            <w:hideMark/>
          </w:tcPr>
          <w:p w14:paraId="0DCD85E5" w14:textId="77777777" w:rsidR="00F647A3" w:rsidRPr="00F647A3" w:rsidRDefault="3A6C2999" w:rsidP="3A6C2999">
            <w:pPr>
              <w:spacing w:beforeAutospacing="1" w:after="0" w:afterAutospacing="1" w:line="240" w:lineRule="auto"/>
              <w:textAlignment w:val="baseline"/>
              <w:rPr>
                <w:rFonts w:ascii="Segoe UI" w:eastAsia="Times New Roman" w:hAnsi="Segoe UI" w:cs="Segoe UI"/>
                <w:sz w:val="12"/>
                <w:szCs w:val="12"/>
              </w:rPr>
            </w:pPr>
            <w:r w:rsidRPr="3A6C2999">
              <w:rPr>
                <w:rFonts w:ascii="Bradley Hand ITC,Segoe UI,Times" w:eastAsia="Bradley Hand ITC,Segoe UI,Times" w:hAnsi="Bradley Hand ITC,Segoe UI,Times" w:cs="Bradley Hand ITC,Segoe UI,Times"/>
                <w:b/>
                <w:bCs/>
                <w:sz w:val="24"/>
                <w:szCs w:val="24"/>
              </w:rPr>
              <w:t>Testing Tuesday</w:t>
            </w:r>
            <w:r w:rsidRPr="3A6C2999">
              <w:rPr>
                <w:rFonts w:ascii="Bradley Hand ITC,Segoe UI,Times" w:eastAsia="Bradley Hand ITC,Segoe UI,Times" w:hAnsi="Bradley Hand ITC,Segoe UI,Times" w:cs="Bradley Hand ITC,Segoe UI,Times"/>
                <w:sz w:val="24"/>
                <w:szCs w:val="24"/>
              </w:rPr>
              <w:t> </w:t>
            </w:r>
          </w:p>
        </w:tc>
      </w:tr>
      <w:tr w:rsidR="00F647A3" w:rsidRPr="00F647A3" w14:paraId="3BFB1251" w14:textId="77777777" w:rsidTr="00775B08">
        <w:trPr>
          <w:trHeight w:val="3054"/>
          <w:jc w:val="center"/>
        </w:trPr>
        <w:tc>
          <w:tcPr>
            <w:tcW w:w="9458" w:type="dxa"/>
            <w:tcBorders>
              <w:top w:val="dashed" w:sz="6" w:space="0" w:color="auto"/>
              <w:left w:val="single" w:sz="6" w:space="0" w:color="auto"/>
              <w:bottom w:val="single" w:sz="6" w:space="0" w:color="auto"/>
              <w:right w:val="single" w:sz="6" w:space="0" w:color="auto"/>
            </w:tcBorders>
            <w:shd w:val="clear" w:color="auto" w:fill="auto"/>
            <w:hideMark/>
          </w:tcPr>
          <w:p w14:paraId="6AB91410" w14:textId="767A73A9" w:rsidR="3A6C2999" w:rsidRDefault="598F1D45" w:rsidP="3A6C2999">
            <w:pPr>
              <w:spacing w:beforeAutospacing="1" w:after="0" w:afterAutospacing="1" w:line="240" w:lineRule="auto"/>
            </w:pPr>
            <w:r w:rsidRPr="598F1D45">
              <w:rPr>
                <w:rFonts w:ascii="Calibri,Segoe UI,Times New Roma" w:eastAsia="Calibri,Segoe UI,Times New Roma" w:hAnsi="Calibri,Segoe UI,Times New Roma" w:cs="Calibri,Segoe UI,Times New Roma"/>
              </w:rPr>
              <w:t>Students answer a question from the SBAC test. These encompass all types of questions, some are multiple choice, short answer or longer, more involved story problems.</w:t>
            </w:r>
          </w:p>
          <w:p w14:paraId="4535243B" w14:textId="77777777" w:rsidR="00F647A3" w:rsidRDefault="3A6C2999" w:rsidP="3A6C2999">
            <w:pPr>
              <w:spacing w:beforeAutospacing="1" w:after="0" w:afterAutospacing="1"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 xml:space="preserve">Students are able to see the language and vocabulary of the SBAC and get a lot of practice deciphering what the questions are asking them to do. </w:t>
            </w:r>
          </w:p>
          <w:p w14:paraId="4D0F22AB" w14:textId="22BBC99F" w:rsidR="00775B08" w:rsidRPr="00F647A3" w:rsidRDefault="00775B08" w:rsidP="3A6C2999">
            <w:pPr>
              <w:spacing w:beforeAutospacing="1" w:after="0" w:afterAutospacing="1" w:line="240" w:lineRule="auto"/>
              <w:textAlignment w:val="baseline"/>
              <w:rPr>
                <w:rFonts w:ascii="Segoe UI" w:eastAsia="Times New Roman" w:hAnsi="Segoe UI" w:cs="Segoe UI"/>
                <w:sz w:val="12"/>
                <w:szCs w:val="12"/>
              </w:rPr>
            </w:pPr>
            <w:r w:rsidRPr="00775B08">
              <w:rPr>
                <w:rFonts w:ascii="Calibri,Segoe UI,Times New Roma" w:eastAsia="Calibri,Segoe UI,Times New Roma" w:hAnsi="Calibri,Segoe UI,Times New Roma" w:cs="Calibri,Segoe UI,Times New Roma"/>
                <w:b/>
                <w:i/>
              </w:rPr>
              <w:t>Example:</w:t>
            </w:r>
          </w:p>
        </w:tc>
      </w:tr>
      <w:tr w:rsidR="00F647A3" w:rsidRPr="00F647A3" w14:paraId="33989E40" w14:textId="77777777" w:rsidTr="598F1D45">
        <w:trPr>
          <w:trHeight w:val="615"/>
          <w:jc w:val="center"/>
        </w:trPr>
        <w:tc>
          <w:tcPr>
            <w:tcW w:w="9458" w:type="dxa"/>
            <w:tcBorders>
              <w:top w:val="outset" w:sz="6" w:space="0" w:color="auto"/>
              <w:left w:val="single" w:sz="6" w:space="0" w:color="auto"/>
              <w:bottom w:val="dashed" w:sz="6" w:space="0" w:color="auto"/>
              <w:right w:val="single" w:sz="6" w:space="0" w:color="auto"/>
            </w:tcBorders>
            <w:shd w:val="clear" w:color="auto" w:fill="auto"/>
            <w:hideMark/>
          </w:tcPr>
          <w:p w14:paraId="399058C6" w14:textId="77777777" w:rsidR="00F647A3" w:rsidRPr="00F647A3" w:rsidRDefault="3A6C2999" w:rsidP="3A6C2999">
            <w:pPr>
              <w:spacing w:beforeAutospacing="1" w:after="0" w:afterAutospacing="1" w:line="240" w:lineRule="auto"/>
              <w:textAlignment w:val="baseline"/>
              <w:rPr>
                <w:rFonts w:ascii="Segoe UI" w:eastAsia="Times New Roman" w:hAnsi="Segoe UI" w:cs="Segoe UI"/>
                <w:sz w:val="12"/>
                <w:szCs w:val="12"/>
              </w:rPr>
            </w:pPr>
            <w:r w:rsidRPr="3A6C2999">
              <w:rPr>
                <w:rFonts w:ascii="Bradley Hand ITC,Segoe UI,Times" w:eastAsia="Bradley Hand ITC,Segoe UI,Times" w:hAnsi="Bradley Hand ITC,Segoe UI,Times" w:cs="Bradley Hand ITC,Segoe UI,Times"/>
                <w:b/>
                <w:bCs/>
                <w:sz w:val="24"/>
                <w:szCs w:val="24"/>
              </w:rPr>
              <w:t>Writing Wednesday</w:t>
            </w:r>
            <w:r w:rsidRPr="3A6C2999">
              <w:rPr>
                <w:rFonts w:ascii="Bradley Hand ITC,Segoe UI,Times" w:eastAsia="Bradley Hand ITC,Segoe UI,Times" w:hAnsi="Bradley Hand ITC,Segoe UI,Times" w:cs="Bradley Hand ITC,Segoe UI,Times"/>
                <w:sz w:val="24"/>
                <w:szCs w:val="24"/>
              </w:rPr>
              <w:t> </w:t>
            </w:r>
          </w:p>
        </w:tc>
      </w:tr>
      <w:tr w:rsidR="00F647A3" w:rsidRPr="00F647A3" w14:paraId="0C3C6401" w14:textId="77777777" w:rsidTr="00DD3E81">
        <w:trPr>
          <w:trHeight w:val="3486"/>
          <w:jc w:val="center"/>
        </w:trPr>
        <w:tc>
          <w:tcPr>
            <w:tcW w:w="9458" w:type="dxa"/>
            <w:tcBorders>
              <w:top w:val="dashed" w:sz="6" w:space="0" w:color="auto"/>
              <w:left w:val="single" w:sz="6" w:space="0" w:color="auto"/>
              <w:bottom w:val="single" w:sz="6" w:space="0" w:color="auto"/>
              <w:right w:val="single" w:sz="6" w:space="0" w:color="auto"/>
            </w:tcBorders>
            <w:shd w:val="clear" w:color="auto" w:fill="auto"/>
            <w:hideMark/>
          </w:tcPr>
          <w:p w14:paraId="6FEA308B" w14:textId="2ED5D24B" w:rsidR="3A6C2999" w:rsidRDefault="598F1D45" w:rsidP="3A6C2999">
            <w:pPr>
              <w:spacing w:beforeAutospacing="1" w:after="0" w:afterAutospacing="1" w:line="240" w:lineRule="auto"/>
            </w:pPr>
            <w:r w:rsidRPr="598F1D45">
              <w:rPr>
                <w:rFonts w:ascii="Calibri,Segoe UI,Times New Roma" w:eastAsia="Calibri,Segoe UI,Times New Roma" w:hAnsi="Calibri,Segoe UI,Times New Roma" w:cs="Calibri,Segoe UI,Times New Roma"/>
              </w:rPr>
              <w:t>Students complete a two minute power write on some type of visual or question. These are math related visuals, quotes, or questions designed to check in with students on how they are feeling about class. We also will put up a more complicated problem and have students write about how they would solve it and develop a plan to solve, but not necessarily solve.</w:t>
            </w:r>
          </w:p>
          <w:p w14:paraId="1932989A" w14:textId="77777777" w:rsidR="00F647A3" w:rsidRDefault="3A6C2999" w:rsidP="3A6C2999">
            <w:pPr>
              <w:spacing w:beforeAutospacing="1" w:after="0" w:afterAutospacing="1"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 xml:space="preserve">These allow for a lot of student discourse around visuals as well as great practice for students writing. </w:t>
            </w:r>
          </w:p>
          <w:p w14:paraId="2A6F2A76" w14:textId="45151C7E" w:rsidR="00775B08" w:rsidRPr="00F647A3" w:rsidRDefault="00775B08" w:rsidP="3A6C2999">
            <w:pPr>
              <w:spacing w:beforeAutospacing="1" w:after="0" w:afterAutospacing="1" w:line="240" w:lineRule="auto"/>
              <w:textAlignment w:val="baseline"/>
              <w:rPr>
                <w:rFonts w:ascii="Segoe UI" w:eastAsia="Times New Roman" w:hAnsi="Segoe UI" w:cs="Segoe UI"/>
                <w:sz w:val="12"/>
                <w:szCs w:val="12"/>
              </w:rPr>
            </w:pPr>
            <w:r w:rsidRPr="00775B08">
              <w:rPr>
                <w:rFonts w:ascii="Calibri,Segoe UI,Times New Roma" w:eastAsia="Calibri,Segoe UI,Times New Roma" w:hAnsi="Calibri,Segoe UI,Times New Roma" w:cs="Calibri,Segoe UI,Times New Roma"/>
                <w:b/>
                <w:i/>
              </w:rPr>
              <w:t>Example:</w:t>
            </w:r>
          </w:p>
        </w:tc>
      </w:tr>
      <w:tr w:rsidR="00F647A3" w:rsidRPr="00F647A3" w14:paraId="27BB9F79" w14:textId="77777777" w:rsidTr="598F1D45">
        <w:trPr>
          <w:trHeight w:val="525"/>
          <w:jc w:val="center"/>
        </w:trPr>
        <w:tc>
          <w:tcPr>
            <w:tcW w:w="9458" w:type="dxa"/>
            <w:tcBorders>
              <w:top w:val="outset" w:sz="6" w:space="0" w:color="auto"/>
              <w:left w:val="single" w:sz="6" w:space="0" w:color="auto"/>
              <w:bottom w:val="dashed" w:sz="6" w:space="0" w:color="auto"/>
              <w:right w:val="single" w:sz="6" w:space="0" w:color="auto"/>
            </w:tcBorders>
            <w:shd w:val="clear" w:color="auto" w:fill="auto"/>
            <w:hideMark/>
          </w:tcPr>
          <w:p w14:paraId="58554590" w14:textId="77777777" w:rsidR="00F647A3" w:rsidRPr="00F647A3" w:rsidRDefault="3A6C2999" w:rsidP="3A6C2999">
            <w:pPr>
              <w:spacing w:beforeAutospacing="1" w:after="0" w:afterAutospacing="1" w:line="240" w:lineRule="auto"/>
              <w:textAlignment w:val="baseline"/>
              <w:rPr>
                <w:rFonts w:ascii="Segoe UI" w:eastAsia="Times New Roman" w:hAnsi="Segoe UI" w:cs="Segoe UI"/>
                <w:sz w:val="12"/>
                <w:szCs w:val="12"/>
              </w:rPr>
            </w:pPr>
            <w:r w:rsidRPr="3A6C2999">
              <w:rPr>
                <w:rFonts w:ascii="Bradley Hand ITC,Segoe UI,Times" w:eastAsia="Bradley Hand ITC,Segoe UI,Times" w:hAnsi="Bradley Hand ITC,Segoe UI,Times" w:cs="Bradley Hand ITC,Segoe UI,Times"/>
                <w:b/>
                <w:bCs/>
                <w:sz w:val="24"/>
                <w:szCs w:val="24"/>
              </w:rPr>
              <w:lastRenderedPageBreak/>
              <w:t>Throwback Thursday</w:t>
            </w:r>
            <w:r w:rsidRPr="3A6C2999">
              <w:rPr>
                <w:rFonts w:ascii="Bradley Hand ITC,Segoe UI,Times" w:eastAsia="Bradley Hand ITC,Segoe UI,Times" w:hAnsi="Bradley Hand ITC,Segoe UI,Times" w:cs="Bradley Hand ITC,Segoe UI,Times"/>
                <w:sz w:val="24"/>
                <w:szCs w:val="24"/>
              </w:rPr>
              <w:t> </w:t>
            </w:r>
          </w:p>
        </w:tc>
      </w:tr>
      <w:tr w:rsidR="00F647A3" w:rsidRPr="00F647A3" w14:paraId="1263F7BC" w14:textId="77777777" w:rsidTr="00775B08">
        <w:trPr>
          <w:trHeight w:val="2955"/>
          <w:jc w:val="center"/>
        </w:trPr>
        <w:tc>
          <w:tcPr>
            <w:tcW w:w="9458" w:type="dxa"/>
            <w:tcBorders>
              <w:top w:val="dashed" w:sz="6" w:space="0" w:color="auto"/>
              <w:left w:val="single" w:sz="6" w:space="0" w:color="auto"/>
              <w:bottom w:val="single" w:sz="6" w:space="0" w:color="auto"/>
              <w:right w:val="single" w:sz="6" w:space="0" w:color="auto"/>
            </w:tcBorders>
            <w:shd w:val="clear" w:color="auto" w:fill="auto"/>
            <w:hideMark/>
          </w:tcPr>
          <w:p w14:paraId="58B02890" w14:textId="77777777" w:rsidR="00F647A3" w:rsidRDefault="3A6C2999" w:rsidP="3A6C2999">
            <w:pPr>
              <w:spacing w:beforeAutospacing="1" w:after="0" w:afterAutospacing="1" w:line="240" w:lineRule="auto"/>
              <w:textAlignment w:val="baseline"/>
              <w:rPr>
                <w:rFonts w:ascii="Calibri" w:eastAsia="Times New Roman" w:hAnsi="Calibri" w:cs="Segoe UI"/>
              </w:rPr>
            </w:pPr>
            <w:r w:rsidRPr="3A6C2999">
              <w:rPr>
                <w:rFonts w:ascii="Calibri,Segoe UI,Times New Roma" w:eastAsia="Calibri,Segoe UI,Times New Roma" w:hAnsi="Calibri,Segoe UI,Times New Roma" w:cs="Calibri,Segoe UI,Times New Roma"/>
              </w:rPr>
              <w:t>Students complete a problem from a previous unit.</w:t>
            </w:r>
          </w:p>
          <w:p w14:paraId="220B186E" w14:textId="77777777" w:rsidR="00F647A3" w:rsidRDefault="3A6C2999" w:rsidP="3A6C2999">
            <w:pPr>
              <w:spacing w:beforeAutospacing="1" w:after="0" w:afterAutospacing="1"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These are used to review concepts that are vital for students and also to remind them if certain concepts are coming back in class that week.</w:t>
            </w:r>
          </w:p>
          <w:p w14:paraId="5CA3E608" w14:textId="1EB508C8" w:rsidR="00775B08" w:rsidRPr="00F647A3" w:rsidRDefault="00775B08" w:rsidP="3A6C2999">
            <w:pPr>
              <w:spacing w:beforeAutospacing="1" w:after="0" w:afterAutospacing="1" w:line="240" w:lineRule="auto"/>
              <w:textAlignment w:val="baseline"/>
              <w:rPr>
                <w:rFonts w:ascii="Segoe UI" w:eastAsia="Times New Roman" w:hAnsi="Segoe UI" w:cs="Segoe UI"/>
                <w:sz w:val="12"/>
                <w:szCs w:val="12"/>
              </w:rPr>
            </w:pPr>
            <w:r w:rsidRPr="00775B08">
              <w:rPr>
                <w:rFonts w:ascii="Calibri,Segoe UI,Times New Roma" w:eastAsia="Calibri,Segoe UI,Times New Roma" w:hAnsi="Calibri,Segoe UI,Times New Roma" w:cs="Calibri,Segoe UI,Times New Roma"/>
                <w:b/>
                <w:i/>
              </w:rPr>
              <w:t>Example:</w:t>
            </w:r>
          </w:p>
        </w:tc>
      </w:tr>
      <w:tr w:rsidR="00F647A3" w:rsidRPr="00F647A3" w14:paraId="5E0DBFF6" w14:textId="77777777" w:rsidTr="598F1D45">
        <w:trPr>
          <w:trHeight w:val="615"/>
          <w:jc w:val="center"/>
        </w:trPr>
        <w:tc>
          <w:tcPr>
            <w:tcW w:w="9458" w:type="dxa"/>
            <w:tcBorders>
              <w:top w:val="outset" w:sz="6" w:space="0" w:color="auto"/>
              <w:left w:val="single" w:sz="6" w:space="0" w:color="auto"/>
              <w:bottom w:val="dashed" w:sz="6" w:space="0" w:color="auto"/>
              <w:right w:val="single" w:sz="6" w:space="0" w:color="auto"/>
            </w:tcBorders>
            <w:shd w:val="clear" w:color="auto" w:fill="auto"/>
            <w:hideMark/>
          </w:tcPr>
          <w:p w14:paraId="503623AB" w14:textId="77777777" w:rsidR="00F647A3" w:rsidRPr="00F647A3" w:rsidRDefault="3A6C2999" w:rsidP="3A6C2999">
            <w:pPr>
              <w:spacing w:beforeAutospacing="1" w:after="0" w:afterAutospacing="1" w:line="240" w:lineRule="auto"/>
              <w:textAlignment w:val="baseline"/>
              <w:rPr>
                <w:rFonts w:ascii="Segoe UI" w:eastAsia="Times New Roman" w:hAnsi="Segoe UI" w:cs="Segoe UI"/>
                <w:sz w:val="12"/>
                <w:szCs w:val="12"/>
              </w:rPr>
            </w:pPr>
            <w:r w:rsidRPr="3A6C2999">
              <w:rPr>
                <w:rFonts w:ascii="Bradley Hand ITC,Segoe UI,Times" w:eastAsia="Bradley Hand ITC,Segoe UI,Times" w:hAnsi="Bradley Hand ITC,Segoe UI,Times" w:cs="Bradley Hand ITC,Segoe UI,Times"/>
                <w:b/>
                <w:bCs/>
                <w:sz w:val="24"/>
                <w:szCs w:val="24"/>
              </w:rPr>
              <w:t>Pre – SAT (Friday)</w:t>
            </w:r>
            <w:r w:rsidRPr="3A6C2999">
              <w:rPr>
                <w:rFonts w:ascii="Bradley Hand ITC,Segoe UI,Times" w:eastAsia="Bradley Hand ITC,Segoe UI,Times" w:hAnsi="Bradley Hand ITC,Segoe UI,Times" w:cs="Bradley Hand ITC,Segoe UI,Times"/>
                <w:sz w:val="24"/>
                <w:szCs w:val="24"/>
              </w:rPr>
              <w:t> </w:t>
            </w:r>
          </w:p>
        </w:tc>
      </w:tr>
      <w:tr w:rsidR="00F647A3" w:rsidRPr="00F647A3" w14:paraId="14E37B84" w14:textId="77777777" w:rsidTr="00775B08">
        <w:trPr>
          <w:trHeight w:val="3135"/>
          <w:jc w:val="center"/>
        </w:trPr>
        <w:tc>
          <w:tcPr>
            <w:tcW w:w="9458" w:type="dxa"/>
            <w:tcBorders>
              <w:top w:val="dashed" w:sz="6" w:space="0" w:color="auto"/>
              <w:left w:val="single" w:sz="6" w:space="0" w:color="auto"/>
              <w:bottom w:val="single" w:sz="6" w:space="0" w:color="auto"/>
              <w:right w:val="single" w:sz="6" w:space="0" w:color="auto"/>
            </w:tcBorders>
            <w:shd w:val="clear" w:color="auto" w:fill="auto"/>
            <w:hideMark/>
          </w:tcPr>
          <w:p w14:paraId="66F24B4E" w14:textId="731D7B6C" w:rsidR="3A6C2999" w:rsidRDefault="598F1D45" w:rsidP="3A6C2999">
            <w:pPr>
              <w:spacing w:beforeAutospacing="1" w:after="0" w:afterAutospacing="1" w:line="240" w:lineRule="auto"/>
            </w:pPr>
            <w:r w:rsidRPr="598F1D45">
              <w:rPr>
                <w:rFonts w:ascii="Calibri,Segoe UI,Times New Roma" w:eastAsia="Calibri,Segoe UI,Times New Roma" w:hAnsi="Calibri,Segoe UI,Times New Roma" w:cs="Calibri,Segoe UI,Times New Roma"/>
              </w:rPr>
              <w:t xml:space="preserve">Students complete a PSAT or SAT practice problem. </w:t>
            </w:r>
          </w:p>
          <w:p w14:paraId="221EABD0" w14:textId="77777777" w:rsidR="00F647A3" w:rsidRDefault="3A6C2999" w:rsidP="3A6C2999">
            <w:pPr>
              <w:spacing w:beforeAutospacing="1" w:after="0" w:afterAutospacing="1"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 xml:space="preserve">This is a similar concept to Tuesday, but the focus is purely on SAT problems which can have different language from SBAC questions. Most of these are multiple choice questions. </w:t>
            </w:r>
          </w:p>
          <w:p w14:paraId="0EC8E47D" w14:textId="0DB20529" w:rsidR="00775B08" w:rsidRPr="00F647A3" w:rsidRDefault="00775B08" w:rsidP="3A6C2999">
            <w:pPr>
              <w:spacing w:beforeAutospacing="1" w:after="0" w:afterAutospacing="1" w:line="240" w:lineRule="auto"/>
              <w:textAlignment w:val="baseline"/>
              <w:rPr>
                <w:rFonts w:ascii="Segoe UI" w:eastAsia="Times New Roman" w:hAnsi="Segoe UI" w:cs="Segoe UI"/>
                <w:sz w:val="12"/>
                <w:szCs w:val="12"/>
              </w:rPr>
            </w:pPr>
            <w:r w:rsidRPr="00775B08">
              <w:rPr>
                <w:rFonts w:ascii="Calibri,Segoe UI,Times New Roma" w:eastAsia="Calibri,Segoe UI,Times New Roma" w:hAnsi="Calibri,Segoe UI,Times New Roma" w:cs="Calibri,Segoe UI,Times New Roma"/>
                <w:b/>
                <w:i/>
              </w:rPr>
              <w:t>Example:</w:t>
            </w:r>
          </w:p>
        </w:tc>
      </w:tr>
    </w:tbl>
    <w:p w14:paraId="19514D40" w14:textId="77777777" w:rsidR="00F647A3" w:rsidRDefault="3A6C2999" w:rsidP="00F647A3">
      <w:pPr>
        <w:spacing w:after="0" w:line="240" w:lineRule="auto"/>
        <w:textAlignment w:val="baseline"/>
        <w:rPr>
          <w:rFonts w:ascii="Calibri" w:eastAsia="Times New Roman" w:hAnsi="Calibri" w:cs="Segoe UI"/>
        </w:rPr>
      </w:pPr>
      <w:r w:rsidRPr="3A6C2999">
        <w:rPr>
          <w:rFonts w:ascii="Calibri,Segoe UI,Times New Roma" w:eastAsia="Calibri,Segoe UI,Times New Roma" w:hAnsi="Calibri,Segoe UI,Times New Roma" w:cs="Calibri,Segoe UI,Times New Roma"/>
        </w:rPr>
        <w:t> </w:t>
      </w:r>
    </w:p>
    <w:p w14:paraId="6A1CA119" w14:textId="77777777" w:rsidR="00002508" w:rsidRDefault="3A6C2999" w:rsidP="00F647A3">
      <w:pPr>
        <w:spacing w:after="0" w:line="240" w:lineRule="auto"/>
        <w:textAlignment w:val="baseline"/>
        <w:rPr>
          <w:rFonts w:ascii="Calibri" w:eastAsia="Times New Roman" w:hAnsi="Calibri" w:cs="Segoe UI"/>
        </w:rPr>
      </w:pPr>
      <w:r w:rsidRPr="3A6C2999">
        <w:rPr>
          <w:rFonts w:ascii="Calibri,Segoe UI,Times New Roma" w:eastAsia="Calibri,Segoe UI,Times New Roma" w:hAnsi="Calibri,Segoe UI,Times New Roma" w:cs="Calibri,Segoe UI,Times New Roma"/>
        </w:rPr>
        <w:t>Key components to making this work:</w:t>
      </w:r>
    </w:p>
    <w:p w14:paraId="4706E2A0" w14:textId="77777777" w:rsidR="00002508" w:rsidRDefault="3A6C2999" w:rsidP="3A6C2999">
      <w:pPr>
        <w:pStyle w:val="ListParagraph"/>
        <w:numPr>
          <w:ilvl w:val="0"/>
          <w:numId w:val="1"/>
        </w:numPr>
        <w:spacing w:after="0"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Collaboration</w:t>
      </w:r>
    </w:p>
    <w:p w14:paraId="27E585C2" w14:textId="77777777" w:rsidR="00002508" w:rsidRDefault="3A6C2999" w:rsidP="3A6C2999">
      <w:pPr>
        <w:pStyle w:val="ListParagraph"/>
        <w:numPr>
          <w:ilvl w:val="0"/>
          <w:numId w:val="1"/>
        </w:numPr>
        <w:spacing w:after="0"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Student buy in</w:t>
      </w:r>
    </w:p>
    <w:p w14:paraId="63F35C3B" w14:textId="77777777" w:rsidR="00002508" w:rsidRDefault="3A6C2999" w:rsidP="3A6C2999">
      <w:pPr>
        <w:pStyle w:val="ListParagraph"/>
        <w:numPr>
          <w:ilvl w:val="0"/>
          <w:numId w:val="1"/>
        </w:numPr>
        <w:spacing w:after="0"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Teacher buy in</w:t>
      </w:r>
    </w:p>
    <w:p w14:paraId="122C648F" w14:textId="77777777" w:rsidR="00002508" w:rsidRDefault="00002508" w:rsidP="00002508">
      <w:pPr>
        <w:spacing w:after="0" w:line="240" w:lineRule="auto"/>
        <w:textAlignment w:val="baseline"/>
        <w:rPr>
          <w:rFonts w:ascii="Calibri" w:eastAsia="Times New Roman" w:hAnsi="Calibri" w:cs="Segoe UI"/>
        </w:rPr>
      </w:pPr>
    </w:p>
    <w:p w14:paraId="7BAA91A0" w14:textId="77777777" w:rsidR="00002508" w:rsidRDefault="3A6C2999" w:rsidP="00002508">
      <w:pPr>
        <w:spacing w:after="0" w:line="240" w:lineRule="auto"/>
        <w:textAlignment w:val="baseline"/>
        <w:rPr>
          <w:rFonts w:ascii="Calibri" w:eastAsia="Times New Roman" w:hAnsi="Calibri" w:cs="Segoe UI"/>
        </w:rPr>
      </w:pPr>
      <w:r w:rsidRPr="3A6C2999">
        <w:rPr>
          <w:rFonts w:ascii="Calibri,Segoe UI,Times New Roma" w:eastAsia="Calibri,Segoe UI,Times New Roma" w:hAnsi="Calibri,Segoe UI,Times New Roma" w:cs="Calibri,Segoe UI,Times New Roma"/>
        </w:rPr>
        <w:t>Pros:</w:t>
      </w:r>
    </w:p>
    <w:p w14:paraId="07A2BF8A" w14:textId="26848C81" w:rsidR="00002508" w:rsidRDefault="598F1D45" w:rsidP="3A6C2999">
      <w:pPr>
        <w:pStyle w:val="ListParagraph"/>
        <w:numPr>
          <w:ilvl w:val="0"/>
          <w:numId w:val="2"/>
        </w:numPr>
        <w:spacing w:after="0" w:line="240" w:lineRule="auto"/>
        <w:textAlignment w:val="baseline"/>
        <w:rPr>
          <w:rFonts w:ascii="Calibri,Segoe UI,Times New Roma" w:eastAsia="Calibri,Segoe UI,Times New Roma" w:hAnsi="Calibri,Segoe UI,Times New Roma" w:cs="Calibri,Segoe UI,Times New Roma"/>
        </w:rPr>
      </w:pPr>
      <w:r w:rsidRPr="598F1D45">
        <w:rPr>
          <w:rFonts w:ascii="Calibri,Segoe UI,Times New Roma" w:eastAsia="Calibri,Segoe UI,Times New Roma" w:hAnsi="Calibri,Segoe UI,Times New Roma" w:cs="Calibri,Segoe UI,Times New Roma"/>
        </w:rPr>
        <w:t>Tasks that all students can access regardless of if they were in class the previous day or not.</w:t>
      </w:r>
    </w:p>
    <w:p w14:paraId="6BAD4413" w14:textId="77777777" w:rsidR="00002508" w:rsidRDefault="3A6C2999" w:rsidP="3A6C2999">
      <w:pPr>
        <w:pStyle w:val="ListParagraph"/>
        <w:numPr>
          <w:ilvl w:val="0"/>
          <w:numId w:val="2"/>
        </w:numPr>
        <w:spacing w:after="0"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SAT prep work.</w:t>
      </w:r>
    </w:p>
    <w:p w14:paraId="74793A12" w14:textId="77777777" w:rsidR="00002508" w:rsidRDefault="3A6C2999" w:rsidP="3A6C2999">
      <w:pPr>
        <w:pStyle w:val="ListParagraph"/>
        <w:numPr>
          <w:ilvl w:val="0"/>
          <w:numId w:val="2"/>
        </w:numPr>
        <w:spacing w:after="0"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Opportunities for conversations with kids that don’t always come up in math.</w:t>
      </w:r>
    </w:p>
    <w:p w14:paraId="1E5DB037" w14:textId="77777777" w:rsidR="00002508" w:rsidRDefault="3A6C2999" w:rsidP="3A6C2999">
      <w:pPr>
        <w:pStyle w:val="ListParagraph"/>
        <w:numPr>
          <w:ilvl w:val="0"/>
          <w:numId w:val="2"/>
        </w:numPr>
        <w:spacing w:after="0"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Discussions about college and career readiness.</w:t>
      </w:r>
    </w:p>
    <w:p w14:paraId="578BBB4D" w14:textId="2DF681D6" w:rsidR="00002508" w:rsidRDefault="598F1D45" w:rsidP="3A6C2999">
      <w:pPr>
        <w:pStyle w:val="ListParagraph"/>
        <w:numPr>
          <w:ilvl w:val="0"/>
          <w:numId w:val="2"/>
        </w:numPr>
        <w:spacing w:after="0" w:line="240" w:lineRule="auto"/>
        <w:textAlignment w:val="baseline"/>
        <w:rPr>
          <w:rFonts w:ascii="Calibri,Segoe UI,Times New Roma" w:eastAsia="Calibri,Segoe UI,Times New Roma" w:hAnsi="Calibri,Segoe UI,Times New Roma" w:cs="Calibri,Segoe UI,Times New Roma"/>
        </w:rPr>
      </w:pPr>
      <w:r w:rsidRPr="598F1D45">
        <w:rPr>
          <w:rFonts w:ascii="Calibri,Segoe UI,Times New Roma" w:eastAsia="Calibri,Segoe UI,Times New Roma" w:hAnsi="Calibri,Segoe UI,Times New Roma" w:cs="Calibri,Segoe UI,Times New Roma"/>
        </w:rPr>
        <w:t>SAT is now using historical documents and science and math documents in their reading questions and this provides an opportunity for students to practice technical reading.</w:t>
      </w:r>
    </w:p>
    <w:p w14:paraId="4525AAAC" w14:textId="41EF016D" w:rsidR="00002508" w:rsidRDefault="598F1D45" w:rsidP="3A6C2999">
      <w:pPr>
        <w:pStyle w:val="ListParagraph"/>
        <w:numPr>
          <w:ilvl w:val="0"/>
          <w:numId w:val="2"/>
        </w:numPr>
        <w:spacing w:after="0" w:line="240" w:lineRule="auto"/>
        <w:textAlignment w:val="baseline"/>
        <w:rPr>
          <w:rFonts w:ascii="Calibri,Segoe UI,Times New Roma" w:eastAsia="Calibri,Segoe UI,Times New Roma" w:hAnsi="Calibri,Segoe UI,Times New Roma" w:cs="Calibri,Segoe UI,Times New Roma"/>
        </w:rPr>
      </w:pPr>
      <w:r w:rsidRPr="598F1D45">
        <w:rPr>
          <w:rFonts w:ascii="Calibri,Segoe UI,Times New Roma" w:eastAsia="Calibri,Segoe UI,Times New Roma" w:hAnsi="Calibri,Segoe UI,Times New Roma" w:cs="Calibri,Segoe UI,Times New Roma"/>
        </w:rPr>
        <w:t xml:space="preserve">Each task allows students to analyze and increase their capacity to engage with questions that they might be unfamiliar with at first. </w:t>
      </w:r>
    </w:p>
    <w:p w14:paraId="03464CE8" w14:textId="72694BD3" w:rsidR="00F647A3" w:rsidRPr="00775B08" w:rsidRDefault="3A6C2999" w:rsidP="00775B08">
      <w:pPr>
        <w:pStyle w:val="ListParagraph"/>
        <w:numPr>
          <w:ilvl w:val="0"/>
          <w:numId w:val="2"/>
        </w:numPr>
        <w:spacing w:after="0" w:line="240" w:lineRule="auto"/>
        <w:textAlignment w:val="baseline"/>
        <w:rPr>
          <w:rFonts w:ascii="Calibri,Segoe UI,Times New Roma" w:eastAsia="Calibri,Segoe UI,Times New Roma" w:hAnsi="Calibri,Segoe UI,Times New Roma" w:cs="Calibri,Segoe UI,Times New Roma"/>
        </w:rPr>
      </w:pPr>
      <w:r w:rsidRPr="3A6C2999">
        <w:rPr>
          <w:rFonts w:ascii="Calibri,Segoe UI,Times New Roma" w:eastAsia="Calibri,Segoe UI,Times New Roma" w:hAnsi="Calibri,Segoe UI,Times New Roma" w:cs="Calibri,Segoe UI,Times New Roma"/>
        </w:rPr>
        <w:t xml:space="preserve">Does not take away from instruction, use a timer to keep class on pace. </w:t>
      </w:r>
    </w:p>
    <w:sectPr w:rsidR="00F647A3" w:rsidRPr="00775B08" w:rsidSect="0000250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3438C" w14:textId="77777777" w:rsidR="008735EC" w:rsidRDefault="008735EC" w:rsidP="00002508">
      <w:pPr>
        <w:spacing w:after="0" w:line="240" w:lineRule="auto"/>
      </w:pPr>
      <w:r>
        <w:separator/>
      </w:r>
    </w:p>
  </w:endnote>
  <w:endnote w:type="continuationSeparator" w:id="0">
    <w:p w14:paraId="70630CDD" w14:textId="77777777" w:rsidR="008735EC" w:rsidRDefault="008735EC" w:rsidP="0000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Segoe UI,Times New Roma">
    <w:altName w:val="Times New Roman"/>
    <w:panose1 w:val="00000000000000000000"/>
    <w:charset w:val="00"/>
    <w:family w:val="roman"/>
    <w:notTrueType/>
    <w:pitch w:val="default"/>
  </w:font>
  <w:font w:name="Bradley Hand ITC,Segoe UI,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8603" w14:textId="77777777" w:rsidR="008735EC" w:rsidRDefault="008735EC" w:rsidP="00002508">
      <w:pPr>
        <w:spacing w:after="0" w:line="240" w:lineRule="auto"/>
      </w:pPr>
      <w:r>
        <w:separator/>
      </w:r>
    </w:p>
  </w:footnote>
  <w:footnote w:type="continuationSeparator" w:id="0">
    <w:p w14:paraId="7B684C40" w14:textId="77777777" w:rsidR="008735EC" w:rsidRDefault="008735EC" w:rsidP="00002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1758" w14:textId="59931ACB" w:rsidR="00002508" w:rsidRDefault="00DD3E81" w:rsidP="00002508">
    <w:pPr>
      <w:spacing w:after="0" w:line="240" w:lineRule="auto"/>
      <w:textAlignment w:val="baseline"/>
      <w:rPr>
        <w:rFonts w:ascii="Calibri" w:eastAsia="Times New Roman" w:hAnsi="Calibri" w:cs="Segoe UI"/>
      </w:rPr>
    </w:pPr>
    <w:r>
      <w:rPr>
        <w:rFonts w:ascii="Calibri,Segoe UI,Times New Roma" w:eastAsia="Calibri,Segoe UI,Times New Roma" w:hAnsi="Calibri,Segoe UI,Times New Roma" w:cs="Calibri,Segoe UI,Times New Roma"/>
      </w:rPr>
      <w:t>Staff Meeting</w:t>
    </w:r>
    <w:r w:rsidR="3A6C2999" w:rsidRPr="3A6C2999">
      <w:rPr>
        <w:rFonts w:ascii="Calibri,Segoe UI,Times New Roma" w:eastAsia="Calibri,Segoe UI,Times New Roma" w:hAnsi="Calibri,Segoe UI,Times New Roma" w:cs="Calibri,Segoe UI,Times New Roma"/>
      </w:rPr>
      <w:t> March 1</w:t>
    </w:r>
    <w:r w:rsidR="3A6C2999" w:rsidRPr="3A6C2999">
      <w:rPr>
        <w:rFonts w:ascii="Calibri,Segoe UI,Times New Roma" w:eastAsia="Calibri,Segoe UI,Times New Roma" w:hAnsi="Calibri,Segoe UI,Times New Roma" w:cs="Calibri,Segoe UI,Times New Roma"/>
        <w:sz w:val="17"/>
        <w:szCs w:val="17"/>
        <w:vertAlign w:val="superscript"/>
      </w:rPr>
      <w:t>st</w:t>
    </w:r>
    <w:r w:rsidR="3A6C2999" w:rsidRPr="3A6C2999">
      <w:rPr>
        <w:rFonts w:ascii="Calibri,Segoe UI,Times New Roma" w:eastAsia="Calibri,Segoe UI,Times New Roma" w:hAnsi="Calibri,Segoe UI,Times New Roma" w:cs="Calibri,Segoe UI,Times New Roma"/>
      </w:rPr>
      <w:t>, 2016 </w:t>
    </w:r>
  </w:p>
  <w:p w14:paraId="15C26AF7" w14:textId="77777777" w:rsidR="00002508" w:rsidRDefault="3A6C2999" w:rsidP="00002508">
    <w:pPr>
      <w:spacing w:after="0" w:line="240" w:lineRule="auto"/>
      <w:textAlignment w:val="baseline"/>
      <w:rPr>
        <w:rFonts w:ascii="Calibri" w:eastAsia="Times New Roman" w:hAnsi="Calibri" w:cs="Segoe UI"/>
      </w:rPr>
    </w:pPr>
    <w:r w:rsidRPr="3A6C2999">
      <w:rPr>
        <w:rFonts w:ascii="Calibri,Segoe UI,Times New Roma" w:eastAsia="Calibri,Segoe UI,Times New Roma" w:hAnsi="Calibri,Segoe UI,Times New Roma" w:cs="Calibri,Segoe UI,Times New Roma"/>
      </w:rPr>
      <w:t>Topic: Literacy in Entry Tasks</w:t>
    </w:r>
  </w:p>
  <w:p w14:paraId="30714B4D" w14:textId="77777777" w:rsidR="00002508" w:rsidRDefault="00002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759F1"/>
    <w:multiLevelType w:val="hybridMultilevel"/>
    <w:tmpl w:val="8FDC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5484E"/>
    <w:multiLevelType w:val="hybridMultilevel"/>
    <w:tmpl w:val="599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08"/>
    <w:rsid w:val="00002508"/>
    <w:rsid w:val="00003ECA"/>
    <w:rsid w:val="00053408"/>
    <w:rsid w:val="003B4B2C"/>
    <w:rsid w:val="00705919"/>
    <w:rsid w:val="00775B08"/>
    <w:rsid w:val="007E4925"/>
    <w:rsid w:val="008735EC"/>
    <w:rsid w:val="00925AAE"/>
    <w:rsid w:val="00D50DA7"/>
    <w:rsid w:val="00DD3E81"/>
    <w:rsid w:val="00DE4D75"/>
    <w:rsid w:val="00F647A3"/>
    <w:rsid w:val="3A6C2999"/>
    <w:rsid w:val="598F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143B"/>
  <w15:docId w15:val="{2CDF20E4-E9B3-4AA8-A3DD-BAE79445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3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3408"/>
  </w:style>
  <w:style w:type="character" w:customStyle="1" w:styleId="eop">
    <w:name w:val="eop"/>
    <w:basedOn w:val="DefaultParagraphFont"/>
    <w:rsid w:val="00053408"/>
  </w:style>
  <w:style w:type="paragraph" w:styleId="Header">
    <w:name w:val="header"/>
    <w:basedOn w:val="Normal"/>
    <w:link w:val="HeaderChar"/>
    <w:uiPriority w:val="99"/>
    <w:unhideWhenUsed/>
    <w:rsid w:val="00002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508"/>
  </w:style>
  <w:style w:type="paragraph" w:styleId="Footer">
    <w:name w:val="footer"/>
    <w:basedOn w:val="Normal"/>
    <w:link w:val="FooterChar"/>
    <w:uiPriority w:val="99"/>
    <w:unhideWhenUsed/>
    <w:rsid w:val="00002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508"/>
  </w:style>
  <w:style w:type="paragraph" w:styleId="ListParagraph">
    <w:name w:val="List Paragraph"/>
    <w:basedOn w:val="Normal"/>
    <w:uiPriority w:val="34"/>
    <w:qFormat/>
    <w:rsid w:val="00002508"/>
    <w:pPr>
      <w:ind w:left="720"/>
      <w:contextualSpacing/>
    </w:pPr>
  </w:style>
  <w:style w:type="character" w:styleId="IntenseEmphasis">
    <w:name w:val="Intense Emphasis"/>
    <w:basedOn w:val="DefaultParagraphFont"/>
    <w:uiPriority w:val="21"/>
    <w:qFormat/>
    <w:rsid w:val="003B4B2C"/>
    <w:rPr>
      <w:i/>
      <w:iCs/>
      <w:color w:val="5B9BD5" w:themeColor="accent1"/>
    </w:rPr>
  </w:style>
  <w:style w:type="paragraph" w:styleId="BalloonText">
    <w:name w:val="Balloon Text"/>
    <w:basedOn w:val="Normal"/>
    <w:link w:val="BalloonTextChar"/>
    <w:uiPriority w:val="99"/>
    <w:semiHidden/>
    <w:unhideWhenUsed/>
    <w:rsid w:val="00DD3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95913">
      <w:bodyDiv w:val="1"/>
      <w:marLeft w:val="0"/>
      <w:marRight w:val="0"/>
      <w:marTop w:val="0"/>
      <w:marBottom w:val="0"/>
      <w:divBdr>
        <w:top w:val="none" w:sz="0" w:space="0" w:color="auto"/>
        <w:left w:val="none" w:sz="0" w:space="0" w:color="auto"/>
        <w:bottom w:val="none" w:sz="0" w:space="0" w:color="auto"/>
        <w:right w:val="none" w:sz="0" w:space="0" w:color="auto"/>
      </w:divBdr>
      <w:divsChild>
        <w:div w:id="992175172">
          <w:marLeft w:val="0"/>
          <w:marRight w:val="0"/>
          <w:marTop w:val="0"/>
          <w:marBottom w:val="0"/>
          <w:divBdr>
            <w:top w:val="none" w:sz="0" w:space="0" w:color="auto"/>
            <w:left w:val="none" w:sz="0" w:space="0" w:color="auto"/>
            <w:bottom w:val="none" w:sz="0" w:space="0" w:color="auto"/>
            <w:right w:val="none" w:sz="0" w:space="0" w:color="auto"/>
          </w:divBdr>
          <w:divsChild>
            <w:div w:id="858278251">
              <w:marLeft w:val="0"/>
              <w:marRight w:val="0"/>
              <w:marTop w:val="0"/>
              <w:marBottom w:val="0"/>
              <w:divBdr>
                <w:top w:val="none" w:sz="0" w:space="0" w:color="auto"/>
                <w:left w:val="none" w:sz="0" w:space="0" w:color="auto"/>
                <w:bottom w:val="none" w:sz="0" w:space="0" w:color="auto"/>
                <w:right w:val="none" w:sz="0" w:space="0" w:color="auto"/>
              </w:divBdr>
            </w:div>
            <w:div w:id="997684797">
              <w:marLeft w:val="0"/>
              <w:marRight w:val="0"/>
              <w:marTop w:val="0"/>
              <w:marBottom w:val="0"/>
              <w:divBdr>
                <w:top w:val="none" w:sz="0" w:space="0" w:color="auto"/>
                <w:left w:val="none" w:sz="0" w:space="0" w:color="auto"/>
                <w:bottom w:val="none" w:sz="0" w:space="0" w:color="auto"/>
                <w:right w:val="none" w:sz="0" w:space="0" w:color="auto"/>
              </w:divBdr>
            </w:div>
          </w:divsChild>
        </w:div>
        <w:div w:id="1926108696">
          <w:marLeft w:val="0"/>
          <w:marRight w:val="0"/>
          <w:marTop w:val="0"/>
          <w:marBottom w:val="0"/>
          <w:divBdr>
            <w:top w:val="none" w:sz="0" w:space="0" w:color="auto"/>
            <w:left w:val="none" w:sz="0" w:space="0" w:color="auto"/>
            <w:bottom w:val="none" w:sz="0" w:space="0" w:color="auto"/>
            <w:right w:val="none" w:sz="0" w:space="0" w:color="auto"/>
          </w:divBdr>
          <w:divsChild>
            <w:div w:id="1031956043">
              <w:marLeft w:val="0"/>
              <w:marRight w:val="0"/>
              <w:marTop w:val="0"/>
              <w:marBottom w:val="0"/>
              <w:divBdr>
                <w:top w:val="none" w:sz="0" w:space="0" w:color="auto"/>
                <w:left w:val="none" w:sz="0" w:space="0" w:color="auto"/>
                <w:bottom w:val="none" w:sz="0" w:space="0" w:color="auto"/>
                <w:right w:val="none" w:sz="0" w:space="0" w:color="auto"/>
              </w:divBdr>
            </w:div>
          </w:divsChild>
        </w:div>
        <w:div w:id="178588831">
          <w:marLeft w:val="0"/>
          <w:marRight w:val="0"/>
          <w:marTop w:val="0"/>
          <w:marBottom w:val="0"/>
          <w:divBdr>
            <w:top w:val="none" w:sz="0" w:space="0" w:color="auto"/>
            <w:left w:val="none" w:sz="0" w:space="0" w:color="auto"/>
            <w:bottom w:val="none" w:sz="0" w:space="0" w:color="auto"/>
            <w:right w:val="none" w:sz="0" w:space="0" w:color="auto"/>
          </w:divBdr>
          <w:divsChild>
            <w:div w:id="733314309">
              <w:marLeft w:val="0"/>
              <w:marRight w:val="0"/>
              <w:marTop w:val="0"/>
              <w:marBottom w:val="0"/>
              <w:divBdr>
                <w:top w:val="none" w:sz="0" w:space="0" w:color="auto"/>
                <w:left w:val="none" w:sz="0" w:space="0" w:color="auto"/>
                <w:bottom w:val="none" w:sz="0" w:space="0" w:color="auto"/>
                <w:right w:val="none" w:sz="0" w:space="0" w:color="auto"/>
              </w:divBdr>
            </w:div>
            <w:div w:id="1475294806">
              <w:marLeft w:val="0"/>
              <w:marRight w:val="0"/>
              <w:marTop w:val="0"/>
              <w:marBottom w:val="0"/>
              <w:divBdr>
                <w:top w:val="none" w:sz="0" w:space="0" w:color="auto"/>
                <w:left w:val="none" w:sz="0" w:space="0" w:color="auto"/>
                <w:bottom w:val="none" w:sz="0" w:space="0" w:color="auto"/>
                <w:right w:val="none" w:sz="0" w:space="0" w:color="auto"/>
              </w:divBdr>
            </w:div>
          </w:divsChild>
        </w:div>
        <w:div w:id="282077829">
          <w:marLeft w:val="0"/>
          <w:marRight w:val="0"/>
          <w:marTop w:val="0"/>
          <w:marBottom w:val="0"/>
          <w:divBdr>
            <w:top w:val="none" w:sz="0" w:space="0" w:color="auto"/>
            <w:left w:val="none" w:sz="0" w:space="0" w:color="auto"/>
            <w:bottom w:val="none" w:sz="0" w:space="0" w:color="auto"/>
            <w:right w:val="none" w:sz="0" w:space="0" w:color="auto"/>
          </w:divBdr>
          <w:divsChild>
            <w:div w:id="812137537">
              <w:marLeft w:val="0"/>
              <w:marRight w:val="0"/>
              <w:marTop w:val="0"/>
              <w:marBottom w:val="0"/>
              <w:divBdr>
                <w:top w:val="none" w:sz="0" w:space="0" w:color="auto"/>
                <w:left w:val="none" w:sz="0" w:space="0" w:color="auto"/>
                <w:bottom w:val="none" w:sz="0" w:space="0" w:color="auto"/>
                <w:right w:val="none" w:sz="0" w:space="0" w:color="auto"/>
              </w:divBdr>
            </w:div>
          </w:divsChild>
        </w:div>
        <w:div w:id="23559706">
          <w:marLeft w:val="0"/>
          <w:marRight w:val="0"/>
          <w:marTop w:val="0"/>
          <w:marBottom w:val="0"/>
          <w:divBdr>
            <w:top w:val="none" w:sz="0" w:space="0" w:color="auto"/>
            <w:left w:val="none" w:sz="0" w:space="0" w:color="auto"/>
            <w:bottom w:val="none" w:sz="0" w:space="0" w:color="auto"/>
            <w:right w:val="none" w:sz="0" w:space="0" w:color="auto"/>
          </w:divBdr>
          <w:divsChild>
            <w:div w:id="846410533">
              <w:marLeft w:val="0"/>
              <w:marRight w:val="0"/>
              <w:marTop w:val="0"/>
              <w:marBottom w:val="0"/>
              <w:divBdr>
                <w:top w:val="none" w:sz="0" w:space="0" w:color="auto"/>
                <w:left w:val="none" w:sz="0" w:space="0" w:color="auto"/>
                <w:bottom w:val="none" w:sz="0" w:space="0" w:color="auto"/>
                <w:right w:val="none" w:sz="0" w:space="0" w:color="auto"/>
              </w:divBdr>
            </w:div>
            <w:div w:id="987317189">
              <w:marLeft w:val="0"/>
              <w:marRight w:val="0"/>
              <w:marTop w:val="0"/>
              <w:marBottom w:val="0"/>
              <w:divBdr>
                <w:top w:val="none" w:sz="0" w:space="0" w:color="auto"/>
                <w:left w:val="none" w:sz="0" w:space="0" w:color="auto"/>
                <w:bottom w:val="none" w:sz="0" w:space="0" w:color="auto"/>
                <w:right w:val="none" w:sz="0" w:space="0" w:color="auto"/>
              </w:divBdr>
            </w:div>
          </w:divsChild>
        </w:div>
        <w:div w:id="607128311">
          <w:marLeft w:val="0"/>
          <w:marRight w:val="0"/>
          <w:marTop w:val="0"/>
          <w:marBottom w:val="0"/>
          <w:divBdr>
            <w:top w:val="none" w:sz="0" w:space="0" w:color="auto"/>
            <w:left w:val="none" w:sz="0" w:space="0" w:color="auto"/>
            <w:bottom w:val="none" w:sz="0" w:space="0" w:color="auto"/>
            <w:right w:val="none" w:sz="0" w:space="0" w:color="auto"/>
          </w:divBdr>
          <w:divsChild>
            <w:div w:id="1408767475">
              <w:marLeft w:val="0"/>
              <w:marRight w:val="0"/>
              <w:marTop w:val="0"/>
              <w:marBottom w:val="0"/>
              <w:divBdr>
                <w:top w:val="none" w:sz="0" w:space="0" w:color="auto"/>
                <w:left w:val="none" w:sz="0" w:space="0" w:color="auto"/>
                <w:bottom w:val="none" w:sz="0" w:space="0" w:color="auto"/>
                <w:right w:val="none" w:sz="0" w:space="0" w:color="auto"/>
              </w:divBdr>
            </w:div>
          </w:divsChild>
        </w:div>
        <w:div w:id="230577206">
          <w:marLeft w:val="0"/>
          <w:marRight w:val="0"/>
          <w:marTop w:val="0"/>
          <w:marBottom w:val="0"/>
          <w:divBdr>
            <w:top w:val="none" w:sz="0" w:space="0" w:color="auto"/>
            <w:left w:val="none" w:sz="0" w:space="0" w:color="auto"/>
            <w:bottom w:val="none" w:sz="0" w:space="0" w:color="auto"/>
            <w:right w:val="none" w:sz="0" w:space="0" w:color="auto"/>
          </w:divBdr>
          <w:divsChild>
            <w:div w:id="554194730">
              <w:marLeft w:val="0"/>
              <w:marRight w:val="0"/>
              <w:marTop w:val="0"/>
              <w:marBottom w:val="0"/>
              <w:divBdr>
                <w:top w:val="none" w:sz="0" w:space="0" w:color="auto"/>
                <w:left w:val="none" w:sz="0" w:space="0" w:color="auto"/>
                <w:bottom w:val="none" w:sz="0" w:space="0" w:color="auto"/>
                <w:right w:val="none" w:sz="0" w:space="0" w:color="auto"/>
              </w:divBdr>
            </w:div>
            <w:div w:id="233397705">
              <w:marLeft w:val="0"/>
              <w:marRight w:val="0"/>
              <w:marTop w:val="0"/>
              <w:marBottom w:val="0"/>
              <w:divBdr>
                <w:top w:val="none" w:sz="0" w:space="0" w:color="auto"/>
                <w:left w:val="none" w:sz="0" w:space="0" w:color="auto"/>
                <w:bottom w:val="none" w:sz="0" w:space="0" w:color="auto"/>
                <w:right w:val="none" w:sz="0" w:space="0" w:color="auto"/>
              </w:divBdr>
            </w:div>
          </w:divsChild>
        </w:div>
        <w:div w:id="1004168935">
          <w:marLeft w:val="0"/>
          <w:marRight w:val="0"/>
          <w:marTop w:val="0"/>
          <w:marBottom w:val="0"/>
          <w:divBdr>
            <w:top w:val="none" w:sz="0" w:space="0" w:color="auto"/>
            <w:left w:val="none" w:sz="0" w:space="0" w:color="auto"/>
            <w:bottom w:val="none" w:sz="0" w:space="0" w:color="auto"/>
            <w:right w:val="none" w:sz="0" w:space="0" w:color="auto"/>
          </w:divBdr>
          <w:divsChild>
            <w:div w:id="754742201">
              <w:marLeft w:val="0"/>
              <w:marRight w:val="0"/>
              <w:marTop w:val="0"/>
              <w:marBottom w:val="0"/>
              <w:divBdr>
                <w:top w:val="none" w:sz="0" w:space="0" w:color="auto"/>
                <w:left w:val="none" w:sz="0" w:space="0" w:color="auto"/>
                <w:bottom w:val="none" w:sz="0" w:space="0" w:color="auto"/>
                <w:right w:val="none" w:sz="0" w:space="0" w:color="auto"/>
              </w:divBdr>
            </w:div>
          </w:divsChild>
        </w:div>
        <w:div w:id="2098817724">
          <w:marLeft w:val="0"/>
          <w:marRight w:val="0"/>
          <w:marTop w:val="0"/>
          <w:marBottom w:val="0"/>
          <w:divBdr>
            <w:top w:val="none" w:sz="0" w:space="0" w:color="auto"/>
            <w:left w:val="none" w:sz="0" w:space="0" w:color="auto"/>
            <w:bottom w:val="none" w:sz="0" w:space="0" w:color="auto"/>
            <w:right w:val="none" w:sz="0" w:space="0" w:color="auto"/>
          </w:divBdr>
          <w:divsChild>
            <w:div w:id="1222060102">
              <w:marLeft w:val="0"/>
              <w:marRight w:val="0"/>
              <w:marTop w:val="0"/>
              <w:marBottom w:val="0"/>
              <w:divBdr>
                <w:top w:val="none" w:sz="0" w:space="0" w:color="auto"/>
                <w:left w:val="none" w:sz="0" w:space="0" w:color="auto"/>
                <w:bottom w:val="none" w:sz="0" w:space="0" w:color="auto"/>
                <w:right w:val="none" w:sz="0" w:space="0" w:color="auto"/>
              </w:divBdr>
            </w:div>
            <w:div w:id="5167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391">
      <w:bodyDiv w:val="1"/>
      <w:marLeft w:val="0"/>
      <w:marRight w:val="0"/>
      <w:marTop w:val="0"/>
      <w:marBottom w:val="0"/>
      <w:divBdr>
        <w:top w:val="none" w:sz="0" w:space="0" w:color="auto"/>
        <w:left w:val="none" w:sz="0" w:space="0" w:color="auto"/>
        <w:bottom w:val="none" w:sz="0" w:space="0" w:color="auto"/>
        <w:right w:val="none" w:sz="0" w:space="0" w:color="auto"/>
      </w:divBdr>
      <w:divsChild>
        <w:div w:id="1968655537">
          <w:marLeft w:val="0"/>
          <w:marRight w:val="0"/>
          <w:marTop w:val="0"/>
          <w:marBottom w:val="0"/>
          <w:divBdr>
            <w:top w:val="none" w:sz="0" w:space="0" w:color="auto"/>
            <w:left w:val="none" w:sz="0" w:space="0" w:color="auto"/>
            <w:bottom w:val="none" w:sz="0" w:space="0" w:color="auto"/>
            <w:right w:val="none" w:sz="0" w:space="0" w:color="auto"/>
          </w:divBdr>
        </w:div>
        <w:div w:id="931813851">
          <w:marLeft w:val="0"/>
          <w:marRight w:val="0"/>
          <w:marTop w:val="0"/>
          <w:marBottom w:val="0"/>
          <w:divBdr>
            <w:top w:val="none" w:sz="0" w:space="0" w:color="auto"/>
            <w:left w:val="none" w:sz="0" w:space="0" w:color="auto"/>
            <w:bottom w:val="none" w:sz="0" w:space="0" w:color="auto"/>
            <w:right w:val="none" w:sz="0" w:space="0" w:color="auto"/>
          </w:divBdr>
          <w:divsChild>
            <w:div w:id="1358241886">
              <w:marLeft w:val="-75"/>
              <w:marRight w:val="0"/>
              <w:marTop w:val="30"/>
              <w:marBottom w:val="30"/>
              <w:divBdr>
                <w:top w:val="none" w:sz="0" w:space="0" w:color="auto"/>
                <w:left w:val="none" w:sz="0" w:space="0" w:color="auto"/>
                <w:bottom w:val="none" w:sz="0" w:space="0" w:color="auto"/>
                <w:right w:val="none" w:sz="0" w:space="0" w:color="auto"/>
              </w:divBdr>
              <w:divsChild>
                <w:div w:id="1108158432">
                  <w:marLeft w:val="0"/>
                  <w:marRight w:val="0"/>
                  <w:marTop w:val="0"/>
                  <w:marBottom w:val="0"/>
                  <w:divBdr>
                    <w:top w:val="none" w:sz="0" w:space="0" w:color="auto"/>
                    <w:left w:val="none" w:sz="0" w:space="0" w:color="auto"/>
                    <w:bottom w:val="none" w:sz="0" w:space="0" w:color="auto"/>
                    <w:right w:val="none" w:sz="0" w:space="0" w:color="auto"/>
                  </w:divBdr>
                  <w:divsChild>
                    <w:div w:id="1294209614">
                      <w:marLeft w:val="0"/>
                      <w:marRight w:val="0"/>
                      <w:marTop w:val="0"/>
                      <w:marBottom w:val="0"/>
                      <w:divBdr>
                        <w:top w:val="none" w:sz="0" w:space="0" w:color="auto"/>
                        <w:left w:val="none" w:sz="0" w:space="0" w:color="auto"/>
                        <w:bottom w:val="none" w:sz="0" w:space="0" w:color="auto"/>
                        <w:right w:val="none" w:sz="0" w:space="0" w:color="auto"/>
                      </w:divBdr>
                    </w:div>
                    <w:div w:id="1276213165">
                      <w:marLeft w:val="0"/>
                      <w:marRight w:val="0"/>
                      <w:marTop w:val="0"/>
                      <w:marBottom w:val="0"/>
                      <w:divBdr>
                        <w:top w:val="none" w:sz="0" w:space="0" w:color="auto"/>
                        <w:left w:val="none" w:sz="0" w:space="0" w:color="auto"/>
                        <w:bottom w:val="none" w:sz="0" w:space="0" w:color="auto"/>
                        <w:right w:val="none" w:sz="0" w:space="0" w:color="auto"/>
                      </w:divBdr>
                    </w:div>
                  </w:divsChild>
                </w:div>
                <w:div w:id="229316608">
                  <w:marLeft w:val="0"/>
                  <w:marRight w:val="0"/>
                  <w:marTop w:val="0"/>
                  <w:marBottom w:val="0"/>
                  <w:divBdr>
                    <w:top w:val="none" w:sz="0" w:space="0" w:color="auto"/>
                    <w:left w:val="none" w:sz="0" w:space="0" w:color="auto"/>
                    <w:bottom w:val="none" w:sz="0" w:space="0" w:color="auto"/>
                    <w:right w:val="none" w:sz="0" w:space="0" w:color="auto"/>
                  </w:divBdr>
                  <w:divsChild>
                    <w:div w:id="1440876618">
                      <w:marLeft w:val="0"/>
                      <w:marRight w:val="0"/>
                      <w:marTop w:val="0"/>
                      <w:marBottom w:val="0"/>
                      <w:divBdr>
                        <w:top w:val="none" w:sz="0" w:space="0" w:color="auto"/>
                        <w:left w:val="none" w:sz="0" w:space="0" w:color="auto"/>
                        <w:bottom w:val="none" w:sz="0" w:space="0" w:color="auto"/>
                        <w:right w:val="none" w:sz="0" w:space="0" w:color="auto"/>
                      </w:divBdr>
                    </w:div>
                  </w:divsChild>
                </w:div>
                <w:div w:id="145128842">
                  <w:marLeft w:val="0"/>
                  <w:marRight w:val="0"/>
                  <w:marTop w:val="0"/>
                  <w:marBottom w:val="0"/>
                  <w:divBdr>
                    <w:top w:val="none" w:sz="0" w:space="0" w:color="auto"/>
                    <w:left w:val="none" w:sz="0" w:space="0" w:color="auto"/>
                    <w:bottom w:val="none" w:sz="0" w:space="0" w:color="auto"/>
                    <w:right w:val="none" w:sz="0" w:space="0" w:color="auto"/>
                  </w:divBdr>
                  <w:divsChild>
                    <w:div w:id="1233202443">
                      <w:marLeft w:val="0"/>
                      <w:marRight w:val="0"/>
                      <w:marTop w:val="0"/>
                      <w:marBottom w:val="0"/>
                      <w:divBdr>
                        <w:top w:val="none" w:sz="0" w:space="0" w:color="auto"/>
                        <w:left w:val="none" w:sz="0" w:space="0" w:color="auto"/>
                        <w:bottom w:val="none" w:sz="0" w:space="0" w:color="auto"/>
                        <w:right w:val="none" w:sz="0" w:space="0" w:color="auto"/>
                      </w:divBdr>
                    </w:div>
                    <w:div w:id="626863314">
                      <w:marLeft w:val="0"/>
                      <w:marRight w:val="0"/>
                      <w:marTop w:val="0"/>
                      <w:marBottom w:val="0"/>
                      <w:divBdr>
                        <w:top w:val="none" w:sz="0" w:space="0" w:color="auto"/>
                        <w:left w:val="none" w:sz="0" w:space="0" w:color="auto"/>
                        <w:bottom w:val="none" w:sz="0" w:space="0" w:color="auto"/>
                        <w:right w:val="none" w:sz="0" w:space="0" w:color="auto"/>
                      </w:divBdr>
                    </w:div>
                  </w:divsChild>
                </w:div>
                <w:div w:id="39860750">
                  <w:marLeft w:val="0"/>
                  <w:marRight w:val="0"/>
                  <w:marTop w:val="0"/>
                  <w:marBottom w:val="0"/>
                  <w:divBdr>
                    <w:top w:val="none" w:sz="0" w:space="0" w:color="auto"/>
                    <w:left w:val="none" w:sz="0" w:space="0" w:color="auto"/>
                    <w:bottom w:val="none" w:sz="0" w:space="0" w:color="auto"/>
                    <w:right w:val="none" w:sz="0" w:space="0" w:color="auto"/>
                  </w:divBdr>
                  <w:divsChild>
                    <w:div w:id="1124928363">
                      <w:marLeft w:val="0"/>
                      <w:marRight w:val="0"/>
                      <w:marTop w:val="0"/>
                      <w:marBottom w:val="0"/>
                      <w:divBdr>
                        <w:top w:val="none" w:sz="0" w:space="0" w:color="auto"/>
                        <w:left w:val="none" w:sz="0" w:space="0" w:color="auto"/>
                        <w:bottom w:val="none" w:sz="0" w:space="0" w:color="auto"/>
                        <w:right w:val="none" w:sz="0" w:space="0" w:color="auto"/>
                      </w:divBdr>
                    </w:div>
                  </w:divsChild>
                </w:div>
                <w:div w:id="178085059">
                  <w:marLeft w:val="0"/>
                  <w:marRight w:val="0"/>
                  <w:marTop w:val="0"/>
                  <w:marBottom w:val="0"/>
                  <w:divBdr>
                    <w:top w:val="none" w:sz="0" w:space="0" w:color="auto"/>
                    <w:left w:val="none" w:sz="0" w:space="0" w:color="auto"/>
                    <w:bottom w:val="none" w:sz="0" w:space="0" w:color="auto"/>
                    <w:right w:val="none" w:sz="0" w:space="0" w:color="auto"/>
                  </w:divBdr>
                  <w:divsChild>
                    <w:div w:id="1424453147">
                      <w:marLeft w:val="0"/>
                      <w:marRight w:val="0"/>
                      <w:marTop w:val="0"/>
                      <w:marBottom w:val="0"/>
                      <w:divBdr>
                        <w:top w:val="none" w:sz="0" w:space="0" w:color="auto"/>
                        <w:left w:val="none" w:sz="0" w:space="0" w:color="auto"/>
                        <w:bottom w:val="none" w:sz="0" w:space="0" w:color="auto"/>
                        <w:right w:val="none" w:sz="0" w:space="0" w:color="auto"/>
                      </w:divBdr>
                    </w:div>
                    <w:div w:id="1034159705">
                      <w:marLeft w:val="0"/>
                      <w:marRight w:val="0"/>
                      <w:marTop w:val="0"/>
                      <w:marBottom w:val="0"/>
                      <w:divBdr>
                        <w:top w:val="none" w:sz="0" w:space="0" w:color="auto"/>
                        <w:left w:val="none" w:sz="0" w:space="0" w:color="auto"/>
                        <w:bottom w:val="none" w:sz="0" w:space="0" w:color="auto"/>
                        <w:right w:val="none" w:sz="0" w:space="0" w:color="auto"/>
                      </w:divBdr>
                    </w:div>
                  </w:divsChild>
                </w:div>
                <w:div w:id="1919513683">
                  <w:marLeft w:val="0"/>
                  <w:marRight w:val="0"/>
                  <w:marTop w:val="0"/>
                  <w:marBottom w:val="0"/>
                  <w:divBdr>
                    <w:top w:val="none" w:sz="0" w:space="0" w:color="auto"/>
                    <w:left w:val="none" w:sz="0" w:space="0" w:color="auto"/>
                    <w:bottom w:val="none" w:sz="0" w:space="0" w:color="auto"/>
                    <w:right w:val="none" w:sz="0" w:space="0" w:color="auto"/>
                  </w:divBdr>
                  <w:divsChild>
                    <w:div w:id="1229415324">
                      <w:marLeft w:val="0"/>
                      <w:marRight w:val="0"/>
                      <w:marTop w:val="0"/>
                      <w:marBottom w:val="0"/>
                      <w:divBdr>
                        <w:top w:val="none" w:sz="0" w:space="0" w:color="auto"/>
                        <w:left w:val="none" w:sz="0" w:space="0" w:color="auto"/>
                        <w:bottom w:val="none" w:sz="0" w:space="0" w:color="auto"/>
                        <w:right w:val="none" w:sz="0" w:space="0" w:color="auto"/>
                      </w:divBdr>
                    </w:div>
                  </w:divsChild>
                </w:div>
                <w:div w:id="934940110">
                  <w:marLeft w:val="0"/>
                  <w:marRight w:val="0"/>
                  <w:marTop w:val="0"/>
                  <w:marBottom w:val="0"/>
                  <w:divBdr>
                    <w:top w:val="none" w:sz="0" w:space="0" w:color="auto"/>
                    <w:left w:val="none" w:sz="0" w:space="0" w:color="auto"/>
                    <w:bottom w:val="none" w:sz="0" w:space="0" w:color="auto"/>
                    <w:right w:val="none" w:sz="0" w:space="0" w:color="auto"/>
                  </w:divBdr>
                  <w:divsChild>
                    <w:div w:id="1124663737">
                      <w:marLeft w:val="0"/>
                      <w:marRight w:val="0"/>
                      <w:marTop w:val="0"/>
                      <w:marBottom w:val="0"/>
                      <w:divBdr>
                        <w:top w:val="none" w:sz="0" w:space="0" w:color="auto"/>
                        <w:left w:val="none" w:sz="0" w:space="0" w:color="auto"/>
                        <w:bottom w:val="none" w:sz="0" w:space="0" w:color="auto"/>
                        <w:right w:val="none" w:sz="0" w:space="0" w:color="auto"/>
                      </w:divBdr>
                    </w:div>
                    <w:div w:id="206916214">
                      <w:marLeft w:val="0"/>
                      <w:marRight w:val="0"/>
                      <w:marTop w:val="0"/>
                      <w:marBottom w:val="0"/>
                      <w:divBdr>
                        <w:top w:val="none" w:sz="0" w:space="0" w:color="auto"/>
                        <w:left w:val="none" w:sz="0" w:space="0" w:color="auto"/>
                        <w:bottom w:val="none" w:sz="0" w:space="0" w:color="auto"/>
                        <w:right w:val="none" w:sz="0" w:space="0" w:color="auto"/>
                      </w:divBdr>
                    </w:div>
                  </w:divsChild>
                </w:div>
                <w:div w:id="1063219347">
                  <w:marLeft w:val="0"/>
                  <w:marRight w:val="0"/>
                  <w:marTop w:val="0"/>
                  <w:marBottom w:val="0"/>
                  <w:divBdr>
                    <w:top w:val="none" w:sz="0" w:space="0" w:color="auto"/>
                    <w:left w:val="none" w:sz="0" w:space="0" w:color="auto"/>
                    <w:bottom w:val="none" w:sz="0" w:space="0" w:color="auto"/>
                    <w:right w:val="none" w:sz="0" w:space="0" w:color="auto"/>
                  </w:divBdr>
                  <w:divsChild>
                    <w:div w:id="680934599">
                      <w:marLeft w:val="0"/>
                      <w:marRight w:val="0"/>
                      <w:marTop w:val="0"/>
                      <w:marBottom w:val="0"/>
                      <w:divBdr>
                        <w:top w:val="none" w:sz="0" w:space="0" w:color="auto"/>
                        <w:left w:val="none" w:sz="0" w:space="0" w:color="auto"/>
                        <w:bottom w:val="none" w:sz="0" w:space="0" w:color="auto"/>
                        <w:right w:val="none" w:sz="0" w:space="0" w:color="auto"/>
                      </w:divBdr>
                    </w:div>
                  </w:divsChild>
                </w:div>
                <w:div w:id="155656397">
                  <w:marLeft w:val="0"/>
                  <w:marRight w:val="0"/>
                  <w:marTop w:val="0"/>
                  <w:marBottom w:val="0"/>
                  <w:divBdr>
                    <w:top w:val="none" w:sz="0" w:space="0" w:color="auto"/>
                    <w:left w:val="none" w:sz="0" w:space="0" w:color="auto"/>
                    <w:bottom w:val="none" w:sz="0" w:space="0" w:color="auto"/>
                    <w:right w:val="none" w:sz="0" w:space="0" w:color="auto"/>
                  </w:divBdr>
                  <w:divsChild>
                    <w:div w:id="1526207638">
                      <w:marLeft w:val="0"/>
                      <w:marRight w:val="0"/>
                      <w:marTop w:val="0"/>
                      <w:marBottom w:val="0"/>
                      <w:divBdr>
                        <w:top w:val="none" w:sz="0" w:space="0" w:color="auto"/>
                        <w:left w:val="none" w:sz="0" w:space="0" w:color="auto"/>
                        <w:bottom w:val="none" w:sz="0" w:space="0" w:color="auto"/>
                        <w:right w:val="none" w:sz="0" w:space="0" w:color="auto"/>
                      </w:divBdr>
                    </w:div>
                    <w:div w:id="1256937635">
                      <w:marLeft w:val="0"/>
                      <w:marRight w:val="0"/>
                      <w:marTop w:val="0"/>
                      <w:marBottom w:val="0"/>
                      <w:divBdr>
                        <w:top w:val="none" w:sz="0" w:space="0" w:color="auto"/>
                        <w:left w:val="none" w:sz="0" w:space="0" w:color="auto"/>
                        <w:bottom w:val="none" w:sz="0" w:space="0" w:color="auto"/>
                        <w:right w:val="none" w:sz="0" w:space="0" w:color="auto"/>
                      </w:divBdr>
                    </w:div>
                  </w:divsChild>
                </w:div>
                <w:div w:id="574048961">
                  <w:marLeft w:val="0"/>
                  <w:marRight w:val="0"/>
                  <w:marTop w:val="0"/>
                  <w:marBottom w:val="0"/>
                  <w:divBdr>
                    <w:top w:val="none" w:sz="0" w:space="0" w:color="auto"/>
                    <w:left w:val="none" w:sz="0" w:space="0" w:color="auto"/>
                    <w:bottom w:val="none" w:sz="0" w:space="0" w:color="auto"/>
                    <w:right w:val="none" w:sz="0" w:space="0" w:color="auto"/>
                  </w:divBdr>
                  <w:divsChild>
                    <w:div w:id="14966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System Setup</dc:creator>
  <cp:lastModifiedBy>New System Setup</cp:lastModifiedBy>
  <cp:revision>7</cp:revision>
  <cp:lastPrinted>2016-02-29T22:07:00Z</cp:lastPrinted>
  <dcterms:created xsi:type="dcterms:W3CDTF">2016-02-26T22:36:00Z</dcterms:created>
  <dcterms:modified xsi:type="dcterms:W3CDTF">2016-02-29T22:35:00Z</dcterms:modified>
</cp:coreProperties>
</file>